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AB" w:rsidRPr="005D16AB" w:rsidRDefault="005D16AB" w:rsidP="005D16AB">
      <w:pPr>
        <w:rPr>
          <w:rFonts w:ascii="Book Antiqua" w:hAnsi="Book Antiqua"/>
        </w:rPr>
      </w:pPr>
      <w:r w:rsidRPr="005D16AB">
        <w:rPr>
          <w:rFonts w:ascii="Book Antiqua" w:hAnsi="Book Antiqua"/>
          <w:b/>
          <w:bCs/>
        </w:rPr>
        <w:t>Ministerio de la Protección Social</w:t>
      </w:r>
      <w:r w:rsidRPr="005D16AB">
        <w:rPr>
          <w:rFonts w:ascii="Book Antiqua" w:hAnsi="Book Antiqua"/>
          <w:b/>
          <w:bCs/>
        </w:rPr>
        <w:br/>
        <w:t>Concepto 303124</w:t>
      </w:r>
      <w:r w:rsidRPr="005D16AB">
        <w:rPr>
          <w:rFonts w:ascii="Book Antiqua" w:hAnsi="Book Antiqua"/>
        </w:rPr>
        <w:br/>
        <w:t>25-09-2009</w:t>
      </w:r>
    </w:p>
    <w:p w:rsidR="005D16AB" w:rsidRDefault="005D16AB" w:rsidP="005D16AB">
      <w:pPr>
        <w:jc w:val="both"/>
        <w:rPr>
          <w:rFonts w:ascii="Book Antiqua" w:hAnsi="Book Antiqua"/>
          <w:b/>
          <w:bCs/>
        </w:rPr>
      </w:pPr>
    </w:p>
    <w:p w:rsidR="005D16AB" w:rsidRPr="005D16AB" w:rsidRDefault="005D16AB" w:rsidP="005D16AB">
      <w:pPr>
        <w:jc w:val="both"/>
        <w:rPr>
          <w:rFonts w:ascii="Book Antiqua" w:hAnsi="Book Antiqua"/>
        </w:rPr>
      </w:pPr>
      <w:r w:rsidRPr="005D16AB">
        <w:rPr>
          <w:rFonts w:ascii="Book Antiqua" w:hAnsi="Book Antiqua"/>
          <w:b/>
          <w:bCs/>
        </w:rPr>
        <w:t>Asunto:</w:t>
      </w:r>
      <w:r w:rsidRPr="005D16AB">
        <w:rPr>
          <w:rFonts w:ascii="Book Antiqua" w:hAnsi="Book Antiqua"/>
        </w:rPr>
        <w:t> Radicado 278820 – Traslado de Régimen.</w:t>
      </w:r>
    </w:p>
    <w:p w:rsidR="005D16AB" w:rsidRPr="005D16AB" w:rsidRDefault="005D16AB" w:rsidP="005D16AB">
      <w:pPr>
        <w:jc w:val="both"/>
        <w:rPr>
          <w:rFonts w:ascii="Book Antiqua" w:hAnsi="Book Antiqua"/>
        </w:rPr>
      </w:pPr>
      <w:r w:rsidRPr="005D16AB">
        <w:rPr>
          <w:rFonts w:ascii="Book Antiqua" w:hAnsi="Book Antiqua"/>
        </w:rPr>
        <w:t>Cordial Saludo Señor </w:t>
      </w:r>
      <w:proofErr w:type="spellStart"/>
      <w:r w:rsidRPr="005D16AB">
        <w:rPr>
          <w:rFonts w:ascii="Book Antiqua" w:hAnsi="Book Antiqua"/>
          <w:b/>
          <w:bCs/>
        </w:rPr>
        <w:t>Alzate</w:t>
      </w:r>
      <w:proofErr w:type="spellEnd"/>
      <w:r w:rsidRPr="005D16AB">
        <w:rPr>
          <w:rFonts w:ascii="Book Antiqua" w:hAnsi="Book Antiqua"/>
          <w:b/>
          <w:bCs/>
        </w:rPr>
        <w:t>:</w:t>
      </w:r>
    </w:p>
    <w:p w:rsidR="005D16AB" w:rsidRPr="005D16AB" w:rsidRDefault="005D16AB" w:rsidP="005D16AB">
      <w:pPr>
        <w:jc w:val="both"/>
        <w:rPr>
          <w:rFonts w:ascii="Book Antiqua" w:hAnsi="Book Antiqua"/>
        </w:rPr>
      </w:pPr>
      <w:r w:rsidRPr="005D16AB">
        <w:rPr>
          <w:rFonts w:ascii="Book Antiqua" w:hAnsi="Book Antiqua"/>
        </w:rPr>
        <w:t>Damos respuesta a su derecho de petición, radicado con el número de la referencia, el cual nos consulta cual es el procedimiento o el tiempo para trasladarse nuevamente al Instituto de Seguros Sociales en materia de pensiones.</w:t>
      </w:r>
    </w:p>
    <w:p w:rsidR="005D16AB" w:rsidRPr="005D16AB" w:rsidRDefault="005D16AB" w:rsidP="005D16AB">
      <w:pPr>
        <w:jc w:val="both"/>
        <w:rPr>
          <w:rFonts w:ascii="Book Antiqua" w:hAnsi="Book Antiqua"/>
        </w:rPr>
      </w:pPr>
      <w:r w:rsidRPr="005D16AB">
        <w:rPr>
          <w:rFonts w:ascii="Book Antiqua" w:hAnsi="Book Antiqua"/>
        </w:rPr>
        <w:t>Para responder su pregunta debemos tener en cuenta que en el Sistema General de Pensiones existen dos regímenes diversos; por un lado se encuentra el Régimen de Ahorro Individual con Solidaridad, administrado por sociedades administradoras de Fondos de Pensiones y por otro lado el Régimen de Prima Media con Prestación Definida administrado por el Instituto de Seguros Sociales.</w:t>
      </w:r>
    </w:p>
    <w:p w:rsidR="005D16AB" w:rsidRPr="005D16AB" w:rsidRDefault="005D16AB" w:rsidP="005D16AB">
      <w:pPr>
        <w:jc w:val="both"/>
        <w:rPr>
          <w:rFonts w:ascii="Book Antiqua" w:hAnsi="Book Antiqua"/>
        </w:rPr>
      </w:pPr>
      <w:r w:rsidRPr="005D16AB">
        <w:rPr>
          <w:rFonts w:ascii="Book Antiqua" w:hAnsi="Book Antiqua"/>
        </w:rPr>
        <w:t>En el evento por usted consultado se requiere un traslado entre regímenes pensional, el cual por regla general solo puede efectuarse una vez cada cinco (5) años, contados a partir de la selección inicial, según el Artículo 13 de La Ley 100 de 1993, modificada por el </w:t>
      </w:r>
      <w:hyperlink r:id="rId5" w:anchor="2" w:tgtFrame="_blank" w:history="1">
        <w:r w:rsidRPr="005D16AB">
          <w:rPr>
            <w:rStyle w:val="Hipervnculo"/>
            <w:rFonts w:ascii="Book Antiqua" w:hAnsi="Book Antiqua"/>
          </w:rPr>
          <w:t>Artículo 2° de la Ley 797 de 2003</w:t>
        </w:r>
      </w:hyperlink>
      <w:r w:rsidRPr="005D16AB">
        <w:rPr>
          <w:rFonts w:ascii="Book Antiqua" w:hAnsi="Book Antiqua"/>
        </w:rPr>
        <w:t>.</w:t>
      </w:r>
    </w:p>
    <w:p w:rsidR="005D16AB" w:rsidRPr="005D16AB" w:rsidRDefault="005D16AB" w:rsidP="005D16AB">
      <w:pPr>
        <w:jc w:val="both"/>
        <w:rPr>
          <w:rFonts w:ascii="Book Antiqua" w:hAnsi="Book Antiqua"/>
        </w:rPr>
      </w:pPr>
      <w:r w:rsidRPr="005D16AB">
        <w:rPr>
          <w:rFonts w:ascii="Book Antiqua" w:hAnsi="Book Antiqua"/>
        </w:rPr>
        <w:t>Es decir, que desde el momento que usted manifiesta su voluntad de afiliarse a cada uno de los regímenes, debe cumplir un requisito de permanencia mínima de cinco (5) años en el régimen elegido y sucesivamente solo podrá trasladarse entre cada uno de ellos cuando haya permanecido cinco (5) años.</w:t>
      </w:r>
    </w:p>
    <w:p w:rsidR="005D16AB" w:rsidRPr="005D16AB" w:rsidRDefault="005D16AB" w:rsidP="005D16AB">
      <w:pPr>
        <w:jc w:val="both"/>
        <w:rPr>
          <w:rFonts w:ascii="Book Antiqua" w:hAnsi="Book Antiqua"/>
        </w:rPr>
      </w:pPr>
      <w:r w:rsidRPr="005D16AB">
        <w:rPr>
          <w:rFonts w:ascii="Book Antiqua" w:hAnsi="Book Antiqua"/>
        </w:rPr>
        <w:t>Así mismo, la ley 797 de 2003, en su Artículo 2°, indicó que a partir del 29 de Enero de 2004, un afiliado no podrá trasladarse de régimen cuando le faltaren diez (10) años o menos para cumplir la edad para tener derecho a la pensión de vejez, salvo aquellos casos en los cuales una persona sea beneficiaria del régimen de transición por tiempo de servicios, establecido en el artículo 36 de la Ley 100 de 1993, caso en el cual podría trasladarse en cualquier tiempo al Régimen de Prima Media, conforme al artículo 3800 de 2003.</w:t>
      </w:r>
    </w:p>
    <w:p w:rsidR="005D16AB" w:rsidRPr="005D16AB" w:rsidRDefault="005D16AB" w:rsidP="005D16AB">
      <w:pPr>
        <w:jc w:val="both"/>
        <w:rPr>
          <w:rFonts w:ascii="Book Antiqua" w:hAnsi="Book Antiqua"/>
        </w:rPr>
      </w:pPr>
      <w:r w:rsidRPr="005D16AB">
        <w:rPr>
          <w:rFonts w:ascii="Book Antiqua" w:hAnsi="Book Antiqua"/>
        </w:rPr>
        <w:t>Sobre este tema el artículo 36 de la ley 100 de 1993 ya mencionado ordena:</w:t>
      </w:r>
    </w:p>
    <w:p w:rsidR="005D16AB" w:rsidRPr="005D16AB" w:rsidRDefault="005D16AB" w:rsidP="005D16AB">
      <w:pPr>
        <w:jc w:val="both"/>
        <w:rPr>
          <w:rFonts w:ascii="Book Antiqua" w:hAnsi="Book Antiqua"/>
        </w:rPr>
      </w:pPr>
      <w:r w:rsidRPr="005D16AB">
        <w:rPr>
          <w:rFonts w:ascii="Book Antiqua" w:hAnsi="Book Antiqua"/>
          <w:b/>
          <w:bCs/>
        </w:rPr>
        <w:t>"Régimen de transición.</w:t>
      </w:r>
      <w:r w:rsidRPr="005D16AB">
        <w:rPr>
          <w:rFonts w:ascii="Book Antiqua" w:hAnsi="Book Antiqua"/>
        </w:rPr>
        <w:t> La edad para acceder a la pensión de vejez, continuará en cincuenta y cinco (55) años para las mujeres y sesenta (60) para los hombres, hasta el año 2014, fecha en la cual la edad se incrementará en dos años, es decir, será de 57 años para las mujeres y 62 para los hombres.</w:t>
      </w:r>
    </w:p>
    <w:p w:rsidR="005D16AB" w:rsidRPr="005D16AB" w:rsidRDefault="005D16AB" w:rsidP="005D16AB">
      <w:pPr>
        <w:jc w:val="both"/>
        <w:rPr>
          <w:rFonts w:ascii="Book Antiqua" w:hAnsi="Book Antiqua"/>
        </w:rPr>
      </w:pPr>
      <w:r w:rsidRPr="005D16AB">
        <w:rPr>
          <w:rFonts w:ascii="Book Antiqua" w:hAnsi="Book Antiqua"/>
        </w:rPr>
        <w:lastRenderedPageBreak/>
        <w:t>La edad para acceder a la pensión de vejez, el tiempo de servicio o el número de semanas cotizadas, y el monto de la pensión de vejez de las personas que al momento de entrar en vigencia el sistema tengan treinta y cinco (35) o más años de edad si son mujeres o cuarenta (40) o más años de edad si son hombres, o quince (15) o más años de servicios cotizados, será la establecida en el régimen anterior al cual se encuentren afiliados. Las demás condiciones y requisitos aplicables a estas personas para acceder a la pensión de vejez, se regirán por las disposiciones contenidas en la presente ley.</w:t>
      </w:r>
    </w:p>
    <w:p w:rsidR="005D16AB" w:rsidRPr="005D16AB" w:rsidRDefault="005D16AB" w:rsidP="005D16AB">
      <w:pPr>
        <w:jc w:val="both"/>
        <w:rPr>
          <w:rFonts w:ascii="Book Antiqua" w:hAnsi="Book Antiqua"/>
        </w:rPr>
      </w:pPr>
      <w:r w:rsidRPr="005D16AB">
        <w:rPr>
          <w:rFonts w:ascii="Book Antiqua" w:hAnsi="Book Antiqua"/>
        </w:rPr>
        <w:t>El ingreso base para liquidar la pensión de vejez de las personas referidas en el inciso anterior que les faltare menos de diez (10) años para adquirir el derecho, será el promedio de lo devengado en el tiempo que les hiciere falta para ello, o el cotizado durante todo el tiempo si este fuere superior, actualizado anualmente con base en la variación del índice de precios al consumidor, según certificación que expida el DANE.</w:t>
      </w:r>
    </w:p>
    <w:p w:rsidR="005D16AB" w:rsidRPr="005D16AB" w:rsidRDefault="005D16AB" w:rsidP="005D16AB">
      <w:pPr>
        <w:jc w:val="both"/>
        <w:rPr>
          <w:rFonts w:ascii="Book Antiqua" w:hAnsi="Book Antiqua"/>
        </w:rPr>
      </w:pPr>
      <w:r w:rsidRPr="005D16AB">
        <w:rPr>
          <w:rFonts w:ascii="Book Antiqua" w:hAnsi="Book Antiqua"/>
          <w:b/>
          <w:bCs/>
        </w:rPr>
        <w:t>Lo dispuesto en el presente artículo para las personas que al momento de entrar en vigencia el régimen tengan treinta y cinco (35) o más años de edad si son mujeres o cuarenta (40) o más años de edad sí son hombres, no será aplicable cuando estas personas voluntariamente se acojan al régimen de ahorro individual con solidaridad, caso en el cual se sujetarán a todas las condiciones previstas para dicho régimen.</w:t>
      </w:r>
    </w:p>
    <w:p w:rsidR="005D16AB" w:rsidRPr="005D16AB" w:rsidRDefault="005D16AB" w:rsidP="005D16AB">
      <w:pPr>
        <w:jc w:val="both"/>
        <w:rPr>
          <w:rFonts w:ascii="Book Antiqua" w:hAnsi="Book Antiqua"/>
        </w:rPr>
      </w:pPr>
      <w:r w:rsidRPr="005D16AB">
        <w:rPr>
          <w:rFonts w:ascii="Book Antiqua" w:hAnsi="Book Antiqua"/>
          <w:b/>
          <w:bCs/>
        </w:rPr>
        <w:t>Tampoco será aplicable para quienes habiendo escogido el régimen de ahorro individual con solidaridad decidan cambiarse al de prima medía con prestación definida…"</w:t>
      </w:r>
      <w:r w:rsidRPr="005D16AB">
        <w:rPr>
          <w:rFonts w:ascii="Book Antiqua" w:hAnsi="Book Antiqua"/>
        </w:rPr>
        <w:t> (Resaltado fuera de texto)</w:t>
      </w:r>
    </w:p>
    <w:p w:rsidR="005D16AB" w:rsidRPr="005D16AB" w:rsidRDefault="005D16AB" w:rsidP="005D16AB">
      <w:pPr>
        <w:jc w:val="both"/>
        <w:rPr>
          <w:rFonts w:ascii="Book Antiqua" w:hAnsi="Book Antiqua"/>
        </w:rPr>
      </w:pPr>
      <w:r w:rsidRPr="005D16AB">
        <w:rPr>
          <w:rFonts w:ascii="Book Antiqua" w:hAnsi="Book Antiqua"/>
        </w:rPr>
        <w:t>Es claro entonces que quienes se benefician del régimen precitado por razón de la edad, pierden todas las prerrogativas si se trasladan al régimen de ahorro individual con solidaridad. No ocurre lo mismo, con aquellas personas que están incursas en el régimen transicional, por haber acumulado un mínimo de 15 años cuando entró en vigencia el Sistema General de Pensiones.</w:t>
      </w:r>
    </w:p>
    <w:p w:rsidR="005D16AB" w:rsidRPr="005D16AB" w:rsidRDefault="005D16AB" w:rsidP="005D16AB">
      <w:pPr>
        <w:jc w:val="both"/>
        <w:rPr>
          <w:rFonts w:ascii="Book Antiqua" w:hAnsi="Book Antiqua"/>
        </w:rPr>
      </w:pPr>
      <w:r w:rsidRPr="005D16AB">
        <w:rPr>
          <w:rFonts w:ascii="Book Antiqua" w:hAnsi="Book Antiqua"/>
        </w:rPr>
        <w:t>En efecto, las personas que inicialmente cotizaban para pensiones al Seguro Social, luego se trasladaron el régimen de ahorro individual con solidaridad y posteriormente deciden regresar al Seguro Social, </w:t>
      </w:r>
      <w:r w:rsidRPr="005D16AB">
        <w:rPr>
          <w:rFonts w:ascii="Book Antiqua" w:hAnsi="Book Antiqua"/>
          <w:b/>
          <w:bCs/>
        </w:rPr>
        <w:t xml:space="preserve">pueden beneficiarse del régimen de </w:t>
      </w:r>
      <w:proofErr w:type="spellStart"/>
      <w:r w:rsidRPr="005D16AB">
        <w:rPr>
          <w:rFonts w:ascii="Book Antiqua" w:hAnsi="Book Antiqua"/>
          <w:b/>
          <w:bCs/>
        </w:rPr>
        <w:t>transición</w:t>
      </w:r>
      <w:r w:rsidRPr="005D16AB">
        <w:rPr>
          <w:rFonts w:ascii="Book Antiqua" w:hAnsi="Book Antiqua"/>
        </w:rPr>
        <w:t>previsto</w:t>
      </w:r>
      <w:proofErr w:type="spellEnd"/>
      <w:r w:rsidRPr="005D16AB">
        <w:rPr>
          <w:rFonts w:ascii="Book Antiqua" w:hAnsi="Book Antiqua"/>
        </w:rPr>
        <w:t xml:space="preserve"> en el artículo 36 de la ley 100 de 1993, </w:t>
      </w:r>
      <w:r w:rsidRPr="005D16AB">
        <w:rPr>
          <w:rFonts w:ascii="Book Antiqua" w:hAnsi="Book Antiqua"/>
          <w:b/>
          <w:bCs/>
          <w:u w:val="single"/>
        </w:rPr>
        <w:t>siempre y cuando</w:t>
      </w:r>
      <w:r w:rsidRPr="005D16AB">
        <w:rPr>
          <w:rFonts w:ascii="Book Antiqua" w:hAnsi="Book Antiqua"/>
        </w:rPr>
        <w:t> se cumplan los requisitos consignados en la sentencia C-789 de 2002 y el artículo 30 del decreto 3800 de 2003, el cual señala:</w:t>
      </w:r>
    </w:p>
    <w:p w:rsidR="005D16AB" w:rsidRPr="005D16AB" w:rsidRDefault="005D16AB" w:rsidP="005D16AB">
      <w:pPr>
        <w:jc w:val="both"/>
        <w:rPr>
          <w:rFonts w:ascii="Book Antiqua" w:hAnsi="Book Antiqua"/>
        </w:rPr>
      </w:pPr>
      <w:r w:rsidRPr="005D16AB">
        <w:rPr>
          <w:rFonts w:ascii="Book Antiqua" w:hAnsi="Book Antiqua"/>
        </w:rPr>
        <w:t>"</w:t>
      </w:r>
      <w:r w:rsidRPr="005D16AB">
        <w:rPr>
          <w:rFonts w:ascii="Book Antiqua" w:hAnsi="Book Antiqua"/>
          <w:b/>
          <w:bCs/>
        </w:rPr>
        <w:t>APLICACIÓN DEL RÉGIMEN DE TRANSICIÓN.</w:t>
      </w:r>
      <w:r w:rsidRPr="005D16AB">
        <w:rPr>
          <w:rFonts w:ascii="Book Antiqua" w:hAnsi="Book Antiqua"/>
        </w:rPr>
        <w:t xml:space="preserve"> En el evento en que una persona a 1° de abril de 1994 tenía quince (15) años o más de servicios prestados o semanas cotizadas y hubiere seleccionado el Régimen de Ahorro Individual con Solidaridad, decida trasladarse al Régimen de Prima Media con Prestación Definida, le será aplicable el régimen de transición previsto en el artículo 36 de la Ley 100 de 1993, por lo </w:t>
      </w:r>
      <w:proofErr w:type="spellStart"/>
      <w:r w:rsidRPr="005D16AB">
        <w:rPr>
          <w:rFonts w:ascii="Book Antiqua" w:hAnsi="Book Antiqua"/>
        </w:rPr>
        <w:t>cuál</w:t>
      </w:r>
      <w:proofErr w:type="spellEnd"/>
      <w:r w:rsidRPr="005D16AB">
        <w:rPr>
          <w:rFonts w:ascii="Book Antiqua" w:hAnsi="Book Antiqua"/>
        </w:rPr>
        <w:t xml:space="preserve"> podrán pensionarse de acuerdo con el régimen al que estuvieren afiliados a dicha fecha cuando reúnan las </w:t>
      </w:r>
      <w:r w:rsidRPr="005D16AB">
        <w:rPr>
          <w:rFonts w:ascii="Book Antiqua" w:hAnsi="Book Antiqua"/>
        </w:rPr>
        <w:lastRenderedPageBreak/>
        <w:t>condiciones exigidas para tener derecho a la pensión de vejez, siempre y cuando cumplan con los siguientes requisitos:</w:t>
      </w:r>
    </w:p>
    <w:p w:rsidR="005D16AB" w:rsidRPr="005D16AB" w:rsidRDefault="005D16AB" w:rsidP="005D16AB">
      <w:pPr>
        <w:jc w:val="both"/>
        <w:rPr>
          <w:rFonts w:ascii="Book Antiqua" w:hAnsi="Book Antiqua"/>
        </w:rPr>
      </w:pPr>
      <w:r w:rsidRPr="005D16AB">
        <w:rPr>
          <w:rFonts w:ascii="Book Antiqua" w:hAnsi="Book Antiqua"/>
        </w:rPr>
        <w:t>- Al cambiarse nuevamente al Régimen de Prima Media con Prestación Definida, se traslade a él el saldo de la cuenta de ahorro individual del Régimen de Ahorro Individual con solidaridad, y</w:t>
      </w:r>
    </w:p>
    <w:p w:rsidR="005D16AB" w:rsidRPr="005D16AB" w:rsidRDefault="005D16AB" w:rsidP="005D16AB">
      <w:pPr>
        <w:jc w:val="both"/>
        <w:rPr>
          <w:rFonts w:ascii="Book Antiqua" w:hAnsi="Book Antiqua"/>
        </w:rPr>
      </w:pPr>
      <w:r w:rsidRPr="005D16AB">
        <w:rPr>
          <w:rFonts w:ascii="Book Antiqua" w:hAnsi="Book Antiqua"/>
        </w:rPr>
        <w:t>- Dicho saldo no sea inferior al monto total del aporte legal para el riesgo de vejez correspondiente, en caso que hubieren permanecido en el régimen de prima media, incluyendo los rendimientos que se hubieran obtenido en éste último.</w:t>
      </w:r>
    </w:p>
    <w:p w:rsidR="005D16AB" w:rsidRPr="005D16AB" w:rsidRDefault="005D16AB" w:rsidP="005D16AB">
      <w:pPr>
        <w:jc w:val="both"/>
        <w:rPr>
          <w:rFonts w:ascii="Book Antiqua" w:hAnsi="Book Antiqua"/>
        </w:rPr>
      </w:pPr>
      <w:r w:rsidRPr="005D16AB">
        <w:rPr>
          <w:rFonts w:ascii="Book Antiqua" w:hAnsi="Book Antiqua"/>
        </w:rPr>
        <w:t>En tal evento, el tiempo cotizado en el Régimen de Ahorro Individual le será computado al del Régimen de Prima Media con Prestación Definida."</w:t>
      </w:r>
    </w:p>
    <w:p w:rsidR="005D16AB" w:rsidRPr="005D16AB" w:rsidRDefault="005D16AB" w:rsidP="005D16AB">
      <w:pPr>
        <w:jc w:val="both"/>
        <w:rPr>
          <w:rFonts w:ascii="Book Antiqua" w:hAnsi="Book Antiqua"/>
        </w:rPr>
      </w:pPr>
      <w:r w:rsidRPr="005D16AB">
        <w:rPr>
          <w:rFonts w:ascii="Book Antiqua" w:hAnsi="Book Antiqua"/>
        </w:rPr>
        <w:t>De otra parte, es preciso indicar que la Sección Segunda del Consejo de Estado, Expediente No, 2009- N01975 en auto del 3 de marzo del año en curso, suspendió provisionalmente el referido artículo 3° del Decreto 3800, señalando que la exigencia de nuevas condiciones para que las personas puedan cambiar de régimen es contraria a la Constitución Política; indicó que los beneficiarios del régimen de transición que se habían trasladado al régimen de ahorro individual con solidaridad (fondos de pensiones) pueden regresar al régimen de prima media con prestación definida (Seguro Social) en cualquier tiempo antes de pensionarse y el único requisito era trasladar lo que tenían en esos fondos al Seguro Social. No obstante, frente al auto referido se ha interpuesto por parte de los Ministerios de Hacienda y Crédito Público y de la Protección Social, recurso de reposición; por tanto, y al no encontrarse en firme, las disposiciones contenidas en el Decreto 3800 de 2003 a la fecha se encuentran vigentes y surten plenos efectos jurídicos.</w:t>
      </w:r>
    </w:p>
    <w:p w:rsidR="005D16AB" w:rsidRPr="005D16AB" w:rsidRDefault="005D16AB" w:rsidP="005D16AB">
      <w:pPr>
        <w:jc w:val="both"/>
        <w:rPr>
          <w:rFonts w:ascii="Book Antiqua" w:hAnsi="Book Antiqua"/>
        </w:rPr>
      </w:pPr>
      <w:r w:rsidRPr="005D16AB">
        <w:rPr>
          <w:rFonts w:ascii="Book Antiqua" w:hAnsi="Book Antiqua"/>
        </w:rPr>
        <w:t>Según el Artículo 42 del Decreto 1406 de 1999, la efectividad del traslado solo producirá efectos a partir de primer día calendario del segundo mes siguiente a la fecha de presentación de la solicitud del traslado efectuada por el afiliado ante la nueva entidad administradora.</w:t>
      </w:r>
    </w:p>
    <w:p w:rsidR="005D16AB" w:rsidRPr="005D16AB" w:rsidRDefault="005D16AB" w:rsidP="005D16AB">
      <w:pPr>
        <w:jc w:val="both"/>
        <w:rPr>
          <w:rFonts w:ascii="Book Antiqua" w:hAnsi="Book Antiqua"/>
        </w:rPr>
      </w:pPr>
      <w:r w:rsidRPr="005D16AB">
        <w:rPr>
          <w:rFonts w:ascii="Book Antiqua" w:hAnsi="Book Antiqua"/>
        </w:rPr>
        <w:t>Igualmente el procedimiento de traslado específico entre regímenes lo ha dispuesto la Superintendencia Financiera de Colombia y se encuentra consagrado en el Numera 3.2 del Capítulo Primero del Título IV, de la Circular Externa 007 de 1996 – Circular Básica Jurídica – , que puede ser consultada en la página </w:t>
      </w:r>
      <w:hyperlink r:id="rId6" w:history="1">
        <w:r w:rsidRPr="005D16AB">
          <w:rPr>
            <w:rStyle w:val="Hipervnculo"/>
            <w:rFonts w:ascii="Book Antiqua" w:hAnsi="Book Antiqua"/>
          </w:rPr>
          <w:t>www.superfinancieragov.co</w:t>
        </w:r>
      </w:hyperlink>
      <w:r w:rsidRPr="005D16AB">
        <w:rPr>
          <w:rFonts w:ascii="Book Antiqua" w:hAnsi="Book Antiqua"/>
        </w:rPr>
        <w:t> en el link Normativa.</w:t>
      </w:r>
    </w:p>
    <w:p w:rsidR="005D16AB" w:rsidRPr="005D16AB" w:rsidRDefault="005D16AB" w:rsidP="005D16AB">
      <w:pPr>
        <w:jc w:val="both"/>
        <w:rPr>
          <w:rFonts w:ascii="Book Antiqua" w:hAnsi="Book Antiqua"/>
        </w:rPr>
      </w:pPr>
      <w:r w:rsidRPr="005D16AB">
        <w:rPr>
          <w:rFonts w:ascii="Book Antiqua" w:hAnsi="Book Antiqua"/>
        </w:rPr>
        <w:t>La presente consulta, se absuelve en los términos del artículo 25 del Código Contencioso Administrativo, en virtud del cual las respuestas dadas no comprometerán la responsabilidad de las entidades que las atienden, ni serán de obligatorio cumplimiento o ejecución, constituyéndose simplemente en un criterio orientador.</w:t>
      </w:r>
    </w:p>
    <w:p w:rsidR="005D16AB" w:rsidRPr="005D16AB" w:rsidRDefault="005D16AB" w:rsidP="005D16AB">
      <w:pPr>
        <w:jc w:val="both"/>
        <w:rPr>
          <w:rFonts w:ascii="Book Antiqua" w:hAnsi="Book Antiqua"/>
        </w:rPr>
      </w:pPr>
      <w:r w:rsidRPr="005D16AB">
        <w:rPr>
          <w:rFonts w:ascii="Book Antiqua" w:hAnsi="Book Antiqua"/>
        </w:rPr>
        <w:t>Atentamente,</w:t>
      </w:r>
    </w:p>
    <w:p w:rsidR="005D16AB" w:rsidRPr="005D16AB" w:rsidRDefault="005D16AB" w:rsidP="00811B44">
      <w:pPr>
        <w:rPr>
          <w:rFonts w:ascii="Book Antiqua" w:hAnsi="Book Antiqua"/>
        </w:rPr>
      </w:pPr>
      <w:r w:rsidRPr="005D16AB">
        <w:rPr>
          <w:rFonts w:ascii="Book Antiqua" w:hAnsi="Book Antiqua"/>
          <w:b/>
          <w:bCs/>
        </w:rPr>
        <w:lastRenderedPageBreak/>
        <w:t>NELLY PATRICIA RAMOS HERNANDEZ</w:t>
      </w:r>
      <w:r w:rsidRPr="005D16AB">
        <w:rPr>
          <w:rFonts w:ascii="Book Antiqua" w:hAnsi="Book Antiqua"/>
        </w:rPr>
        <w:br/>
        <w:t xml:space="preserve">Jefe Oficina </w:t>
      </w:r>
      <w:bookmarkStart w:id="0" w:name="_GoBack"/>
      <w:bookmarkEnd w:id="0"/>
      <w:r w:rsidRPr="005D16AB">
        <w:rPr>
          <w:rFonts w:ascii="Book Antiqua" w:hAnsi="Book Antiqua"/>
        </w:rPr>
        <w:t>Asesora Jurídica y de Apoyo Legislativo</w:t>
      </w:r>
    </w:p>
    <w:p w:rsidR="00690E2E" w:rsidRPr="005D16AB" w:rsidRDefault="00690E2E" w:rsidP="005D16AB">
      <w:pPr>
        <w:jc w:val="both"/>
        <w:rPr>
          <w:rFonts w:ascii="Book Antiqua" w:hAnsi="Book Antiqua"/>
        </w:rPr>
      </w:pPr>
    </w:p>
    <w:sectPr w:rsidR="00690E2E" w:rsidRPr="005D1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AB"/>
    <w:rsid w:val="005D16AB"/>
    <w:rsid w:val="00690E2E"/>
    <w:rsid w:val="00811B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perfinancieragov.co/" TargetMode="External"/><Relationship Id="rId5" Type="http://schemas.openxmlformats.org/officeDocument/2006/relationships/hyperlink" Target="http://www.actualicese.com/normatividad/2003/01/29/ley-797-de-29-01-200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2</cp:revision>
  <dcterms:created xsi:type="dcterms:W3CDTF">2011-10-03T22:42:00Z</dcterms:created>
  <dcterms:modified xsi:type="dcterms:W3CDTF">2011-10-03T22:54:00Z</dcterms:modified>
</cp:coreProperties>
</file>